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B5" w:rsidRDefault="004C24B5" w:rsidP="004C24B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-3175</wp:posOffset>
            </wp:positionV>
            <wp:extent cx="801370" cy="864870"/>
            <wp:effectExtent l="19050" t="0" r="0" b="0"/>
            <wp:wrapNone/>
            <wp:docPr id="14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4695"/>
            <wp:effectExtent l="19050" t="0" r="0" b="0"/>
            <wp:wrapTight wrapText="bothSides">
              <wp:wrapPolygon edited="0">
                <wp:start x="-514" y="0"/>
                <wp:lineTo x="-514" y="21283"/>
                <wp:lineTo x="21600" y="21283"/>
                <wp:lineTo x="21600" y="0"/>
                <wp:lineTo x="-514" y="0"/>
              </wp:wrapPolygon>
            </wp:wrapTight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Российская Федерация</w:t>
      </w:r>
      <w:r>
        <w:t xml:space="preserve">                                                    </w:t>
      </w:r>
      <w:r>
        <w:rPr>
          <w:b/>
        </w:rPr>
        <w:t xml:space="preserve">Россия </w:t>
      </w:r>
      <w:proofErr w:type="spellStart"/>
      <w:r>
        <w:rPr>
          <w:b/>
        </w:rPr>
        <w:t>Федерациязы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Республики Алтай                                              </w:t>
      </w:r>
      <w:proofErr w:type="spellStart"/>
      <w:proofErr w:type="gramStart"/>
      <w:r>
        <w:rPr>
          <w:b/>
          <w:bCs/>
        </w:rPr>
        <w:t>Алтай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Республиканын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proofErr w:type="spellStart"/>
      <w:r>
        <w:rPr>
          <w:b/>
          <w:bCs/>
        </w:rPr>
        <w:t>Улаганский</w:t>
      </w:r>
      <w:proofErr w:type="spellEnd"/>
      <w:r>
        <w:rPr>
          <w:b/>
          <w:bCs/>
        </w:rPr>
        <w:t xml:space="preserve"> район                                                                                     </w:t>
      </w:r>
      <w:proofErr w:type="spellStart"/>
      <w:r>
        <w:rPr>
          <w:b/>
          <w:bCs/>
        </w:rPr>
        <w:t>Улаган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аймагындагы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Сельская администрация                                                             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администрациязы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proofErr w:type="spellStart"/>
      <w:r>
        <w:rPr>
          <w:b/>
          <w:bCs/>
        </w:rPr>
        <w:t>Челушманского</w:t>
      </w:r>
      <w:proofErr w:type="spellEnd"/>
      <w:r>
        <w:rPr>
          <w:b/>
          <w:bCs/>
        </w:rPr>
        <w:t xml:space="preserve"> сельского поселения                                              </w:t>
      </w:r>
      <w:proofErr w:type="spellStart"/>
      <w:r>
        <w:rPr>
          <w:b/>
          <w:bCs/>
        </w:rPr>
        <w:t>Чолушман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еезези</w:t>
      </w:r>
      <w:proofErr w:type="spellEnd"/>
      <w:r>
        <w:rPr>
          <w:b/>
          <w:bCs/>
        </w:rPr>
        <w:t xml:space="preserve">    </w:t>
      </w:r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4C24B5" w:rsidRDefault="004C24B5" w:rsidP="004C24B5">
      <w:pPr>
        <w:tabs>
          <w:tab w:val="left" w:pos="493"/>
          <w:tab w:val="left" w:pos="6629"/>
        </w:tabs>
        <w:rPr>
          <w:b/>
          <w:bCs/>
        </w:rPr>
      </w:pPr>
      <w:r>
        <w:rPr>
          <w:b/>
          <w:bCs/>
        </w:rPr>
        <w:t xml:space="preserve">649742, </w:t>
      </w:r>
      <w:proofErr w:type="spellStart"/>
      <w:r>
        <w:rPr>
          <w:b/>
          <w:bCs/>
        </w:rPr>
        <w:t>Улаганский</w:t>
      </w:r>
      <w:proofErr w:type="spellEnd"/>
      <w:r>
        <w:rPr>
          <w:b/>
          <w:bCs/>
        </w:rPr>
        <w:t xml:space="preserve"> район,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алыкча</w:t>
      </w:r>
      <w:proofErr w:type="spellEnd"/>
      <w:r>
        <w:rPr>
          <w:b/>
          <w:bCs/>
        </w:rPr>
        <w:t xml:space="preserve">                    649742, </w:t>
      </w:r>
      <w:proofErr w:type="spellStart"/>
      <w:r>
        <w:rPr>
          <w:b/>
          <w:bCs/>
        </w:rPr>
        <w:t>Улаган</w:t>
      </w:r>
      <w:proofErr w:type="spellEnd"/>
      <w:r>
        <w:rPr>
          <w:b/>
          <w:bCs/>
        </w:rPr>
        <w:t xml:space="preserve"> аймак,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Балыкча</w:t>
      </w:r>
      <w:proofErr w:type="spellEnd"/>
    </w:p>
    <w:p w:rsidR="004C24B5" w:rsidRDefault="004C24B5" w:rsidP="004C24B5">
      <w:pPr>
        <w:tabs>
          <w:tab w:val="left" w:pos="493"/>
          <w:tab w:val="left" w:pos="6629"/>
        </w:tabs>
        <w:rPr>
          <w:b/>
          <w:bCs/>
        </w:rPr>
      </w:pPr>
      <w:r>
        <w:rPr>
          <w:b/>
          <w:bCs/>
        </w:rPr>
        <w:t xml:space="preserve">              ОГРН 1020400508314                                              </w:t>
      </w:r>
      <w:r w:rsidRPr="007E2562">
        <w:rPr>
          <w:b/>
          <w:bCs/>
        </w:rPr>
        <w:t xml:space="preserve">  </w:t>
      </w:r>
      <w:r>
        <w:rPr>
          <w:b/>
          <w:bCs/>
        </w:rPr>
        <w:t xml:space="preserve">    ОГРН 1020400508314</w:t>
      </w:r>
    </w:p>
    <w:p w:rsidR="004C24B5" w:rsidRPr="000A1E62" w:rsidRDefault="004C24B5" w:rsidP="004C24B5">
      <w:pPr>
        <w:pBdr>
          <w:bottom w:val="double" w:sz="6" w:space="2" w:color="auto"/>
        </w:pBdr>
        <w:tabs>
          <w:tab w:val="left" w:pos="856"/>
          <w:tab w:val="left" w:pos="6058"/>
        </w:tabs>
        <w:rPr>
          <w:b/>
          <w:bCs/>
        </w:rPr>
      </w:pPr>
      <w:r w:rsidRPr="000A1E62">
        <w:rPr>
          <w:b/>
          <w:bCs/>
        </w:rPr>
        <w:t xml:space="preserve">     </w:t>
      </w:r>
      <w:r>
        <w:rPr>
          <w:b/>
          <w:bCs/>
        </w:rPr>
        <w:t>ИНН</w:t>
      </w:r>
      <w:r w:rsidRPr="000A1E62">
        <w:rPr>
          <w:b/>
          <w:bCs/>
        </w:rPr>
        <w:t>/</w:t>
      </w:r>
      <w:r>
        <w:rPr>
          <w:b/>
          <w:bCs/>
        </w:rPr>
        <w:t>КПП</w:t>
      </w:r>
      <w:r w:rsidRPr="000A1E62">
        <w:rPr>
          <w:b/>
          <w:bCs/>
        </w:rPr>
        <w:t xml:space="preserve"> 0402001460/040401001                             </w:t>
      </w:r>
      <w:r>
        <w:rPr>
          <w:b/>
          <w:bCs/>
        </w:rPr>
        <w:t>ИНН</w:t>
      </w:r>
      <w:r w:rsidRPr="000A1E62">
        <w:rPr>
          <w:b/>
          <w:bCs/>
        </w:rPr>
        <w:t>/</w:t>
      </w:r>
      <w:r>
        <w:rPr>
          <w:b/>
          <w:bCs/>
        </w:rPr>
        <w:t>КПП</w:t>
      </w:r>
      <w:r w:rsidRPr="000A1E62">
        <w:rPr>
          <w:b/>
          <w:bCs/>
        </w:rPr>
        <w:t xml:space="preserve"> 0402001460/040401001</w:t>
      </w:r>
    </w:p>
    <w:p w:rsidR="004C24B5" w:rsidRDefault="00893FD2" w:rsidP="004C24B5">
      <w:pPr>
        <w:pBdr>
          <w:bottom w:val="double" w:sz="6" w:space="2" w:color="auto"/>
        </w:pBdr>
        <w:tabs>
          <w:tab w:val="left" w:pos="856"/>
          <w:tab w:val="left" w:pos="6058"/>
        </w:tabs>
        <w:rPr>
          <w:b/>
          <w:bCs/>
          <w:lang w:val="en-US"/>
        </w:rPr>
      </w:pPr>
      <w:r w:rsidRPr="00170CB4">
        <w:rPr>
          <w:b/>
          <w:bCs/>
        </w:rPr>
        <w:t xml:space="preserve"> </w:t>
      </w:r>
      <w:r w:rsidR="004C24B5" w:rsidRPr="00170CB4">
        <w:rPr>
          <w:b/>
          <w:bCs/>
        </w:rPr>
        <w:t xml:space="preserve">    </w:t>
      </w:r>
      <w:r w:rsidR="004C24B5">
        <w:rPr>
          <w:b/>
          <w:bCs/>
          <w:lang w:val="en-US"/>
        </w:rPr>
        <w:t xml:space="preserve">E-mail: </w:t>
      </w:r>
      <w:proofErr w:type="spellStart"/>
      <w:r w:rsidR="004C24B5">
        <w:rPr>
          <w:b/>
          <w:bCs/>
          <w:lang w:val="en-US"/>
        </w:rPr>
        <w:t>chelus</w:t>
      </w:r>
      <w:r>
        <w:rPr>
          <w:b/>
          <w:bCs/>
          <w:lang w:val="en-US"/>
        </w:rPr>
        <w:t>h</w:t>
      </w:r>
      <w:r w:rsidR="004C24B5">
        <w:rPr>
          <w:b/>
          <w:bCs/>
          <w:lang w:val="en-US"/>
        </w:rPr>
        <w:t>man_sp</w:t>
      </w:r>
      <w:proofErr w:type="spellEnd"/>
      <w:r w:rsidR="004C24B5">
        <w:rPr>
          <w:b/>
          <w:bCs/>
          <w:lang w:val="en-US"/>
        </w:rPr>
        <w:t xml:space="preserve">@ mail.ru               </w:t>
      </w:r>
      <w:r w:rsidR="004C24B5" w:rsidRPr="00313F29">
        <w:rPr>
          <w:b/>
          <w:bCs/>
          <w:lang w:val="en-US"/>
        </w:rPr>
        <w:t xml:space="preserve"> </w:t>
      </w:r>
      <w:r w:rsidR="004C24B5">
        <w:rPr>
          <w:b/>
          <w:bCs/>
          <w:lang w:val="en-US"/>
        </w:rPr>
        <w:t xml:space="preserve">                  E-mail: </w:t>
      </w:r>
      <w:proofErr w:type="spellStart"/>
      <w:r w:rsidR="004C24B5">
        <w:rPr>
          <w:b/>
          <w:bCs/>
          <w:lang w:val="en-US"/>
        </w:rPr>
        <w:t>chelus</w:t>
      </w:r>
      <w:r>
        <w:rPr>
          <w:b/>
          <w:bCs/>
          <w:lang w:val="en-US"/>
        </w:rPr>
        <w:t>h</w:t>
      </w:r>
      <w:r w:rsidR="004C24B5">
        <w:rPr>
          <w:b/>
          <w:bCs/>
          <w:lang w:val="en-US"/>
        </w:rPr>
        <w:t>man_sp</w:t>
      </w:r>
      <w:proofErr w:type="spellEnd"/>
      <w:r w:rsidR="004C24B5">
        <w:rPr>
          <w:b/>
          <w:bCs/>
          <w:lang w:val="en-US"/>
        </w:rPr>
        <w:t>@ mail.ru</w:t>
      </w:r>
    </w:p>
    <w:p w:rsidR="00EB5590" w:rsidRPr="00EB5590" w:rsidRDefault="00EB5590" w:rsidP="00EB5590">
      <w:pPr>
        <w:rPr>
          <w:sz w:val="28"/>
          <w:szCs w:val="28"/>
        </w:rPr>
      </w:pPr>
      <w:r w:rsidRPr="00696388">
        <w:rPr>
          <w:sz w:val="28"/>
          <w:szCs w:val="28"/>
        </w:rPr>
        <w:t xml:space="preserve">  </w:t>
      </w:r>
      <w:r w:rsidR="00ED1C4E" w:rsidRPr="00696388">
        <w:rPr>
          <w:sz w:val="28"/>
          <w:szCs w:val="28"/>
        </w:rPr>
        <w:t xml:space="preserve">                                              </w:t>
      </w:r>
      <w:r w:rsidRPr="00696388">
        <w:rPr>
          <w:sz w:val="28"/>
          <w:szCs w:val="28"/>
        </w:rPr>
        <w:t xml:space="preserve"> </w:t>
      </w:r>
      <w:r w:rsidR="00696388">
        <w:rPr>
          <w:sz w:val="28"/>
          <w:szCs w:val="28"/>
        </w:rPr>
        <w:t>ПОСТАНОВЛЕНИЕ</w:t>
      </w:r>
      <w:r w:rsidRPr="00EB5590">
        <w:rPr>
          <w:sz w:val="28"/>
          <w:szCs w:val="28"/>
        </w:rPr>
        <w:t xml:space="preserve">                                           </w:t>
      </w:r>
      <w:r w:rsidR="00B54494">
        <w:rPr>
          <w:sz w:val="28"/>
          <w:szCs w:val="28"/>
        </w:rPr>
        <w:t xml:space="preserve">                           </w:t>
      </w:r>
    </w:p>
    <w:p w:rsidR="00EB5590" w:rsidRPr="00EB5590" w:rsidRDefault="00EB5590" w:rsidP="00EB5590">
      <w:pPr>
        <w:rPr>
          <w:sz w:val="28"/>
          <w:szCs w:val="28"/>
        </w:rPr>
      </w:pPr>
    </w:p>
    <w:p w:rsidR="00EB5590" w:rsidRPr="00EB5590" w:rsidRDefault="00EB5590" w:rsidP="00EB5590">
      <w:pPr>
        <w:rPr>
          <w:sz w:val="28"/>
          <w:szCs w:val="28"/>
        </w:rPr>
      </w:pPr>
      <w:r w:rsidRPr="00EB5590">
        <w:rPr>
          <w:sz w:val="28"/>
          <w:szCs w:val="28"/>
        </w:rPr>
        <w:t xml:space="preserve">  «</w:t>
      </w:r>
      <w:r w:rsidR="002E3384">
        <w:rPr>
          <w:sz w:val="28"/>
          <w:szCs w:val="28"/>
          <w:u w:val="single"/>
        </w:rPr>
        <w:t>10</w:t>
      </w:r>
      <w:r w:rsidRPr="00EB5590">
        <w:rPr>
          <w:sz w:val="28"/>
          <w:szCs w:val="28"/>
        </w:rPr>
        <w:t xml:space="preserve">» </w:t>
      </w:r>
      <w:r w:rsidRPr="00EB5590">
        <w:rPr>
          <w:sz w:val="28"/>
          <w:szCs w:val="28"/>
          <w:u w:val="single"/>
        </w:rPr>
        <w:t xml:space="preserve"> ноября  </w:t>
      </w:r>
      <w:r w:rsidR="002E3384">
        <w:rPr>
          <w:sz w:val="28"/>
          <w:szCs w:val="28"/>
        </w:rPr>
        <w:t>2020</w:t>
      </w:r>
      <w:r w:rsidRPr="00EB5590">
        <w:rPr>
          <w:sz w:val="28"/>
          <w:szCs w:val="28"/>
        </w:rPr>
        <w:t>г.                  с</w:t>
      </w:r>
      <w:proofErr w:type="gramStart"/>
      <w:r w:rsidRPr="00EB5590">
        <w:rPr>
          <w:sz w:val="28"/>
          <w:szCs w:val="28"/>
        </w:rPr>
        <w:t xml:space="preserve"> .</w:t>
      </w:r>
      <w:proofErr w:type="spellStart"/>
      <w:proofErr w:type="gramEnd"/>
      <w:r w:rsidRPr="00EB5590">
        <w:rPr>
          <w:sz w:val="28"/>
          <w:szCs w:val="28"/>
        </w:rPr>
        <w:t>Балыкча</w:t>
      </w:r>
      <w:proofErr w:type="spellEnd"/>
      <w:r w:rsidRPr="00EB5590">
        <w:rPr>
          <w:sz w:val="28"/>
          <w:szCs w:val="28"/>
        </w:rPr>
        <w:t xml:space="preserve">                              № </w:t>
      </w:r>
      <w:r w:rsidRPr="00EB5590">
        <w:rPr>
          <w:sz w:val="28"/>
          <w:szCs w:val="28"/>
          <w:u w:val="single"/>
        </w:rPr>
        <w:t>1-3/11</w:t>
      </w:r>
    </w:p>
    <w:p w:rsidR="00EB5590" w:rsidRPr="00EB5590" w:rsidRDefault="00EB5590" w:rsidP="00EB5590">
      <w:pPr>
        <w:rPr>
          <w:b/>
        </w:rPr>
      </w:pPr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5590">
        <w:rPr>
          <w:sz w:val="28"/>
          <w:szCs w:val="28"/>
        </w:rPr>
        <w:t xml:space="preserve">Об основных направлениях </w:t>
      </w:r>
      <w:proofErr w:type="gramStart"/>
      <w:r w:rsidRPr="00EB5590">
        <w:rPr>
          <w:sz w:val="28"/>
          <w:szCs w:val="28"/>
        </w:rPr>
        <w:t>бюджетной</w:t>
      </w:r>
      <w:proofErr w:type="gramEnd"/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5590">
        <w:rPr>
          <w:sz w:val="28"/>
          <w:szCs w:val="28"/>
        </w:rPr>
        <w:t xml:space="preserve">и налоговой политики </w:t>
      </w:r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5590">
        <w:rPr>
          <w:sz w:val="28"/>
          <w:szCs w:val="28"/>
        </w:rPr>
        <w:t>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</w:t>
      </w:r>
      <w:r w:rsidR="002E3384">
        <w:rPr>
          <w:sz w:val="28"/>
          <w:szCs w:val="28"/>
        </w:rPr>
        <w:t xml:space="preserve"> на 2021</w:t>
      </w:r>
    </w:p>
    <w:p w:rsidR="00EB5590" w:rsidRPr="00EB5590" w:rsidRDefault="002E3384" w:rsidP="00EB55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 и на плановый период 2022 и 2023</w:t>
      </w:r>
      <w:r w:rsidR="00EB5590" w:rsidRPr="00EB5590">
        <w:rPr>
          <w:sz w:val="28"/>
          <w:szCs w:val="28"/>
        </w:rPr>
        <w:t xml:space="preserve"> годов</w:t>
      </w:r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5590">
        <w:rPr>
          <w:sz w:val="28"/>
          <w:szCs w:val="28"/>
        </w:rPr>
        <w:t xml:space="preserve"> В целях реализации бюджетного процесса в 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поселение»,  Совет депутатов 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                                               РЕШИЛ:</w:t>
      </w:r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5590">
        <w:rPr>
          <w:sz w:val="28"/>
          <w:szCs w:val="28"/>
        </w:rPr>
        <w:t>1. Утвердить прилагаемые основные направления бюджетной и налоговой политики 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 </w:t>
      </w:r>
      <w:r w:rsidR="002E3384">
        <w:rPr>
          <w:sz w:val="28"/>
          <w:szCs w:val="28"/>
        </w:rPr>
        <w:t xml:space="preserve"> на 2021 год и на плановый период 2022 и 2023</w:t>
      </w:r>
      <w:r w:rsidRPr="00EB5590">
        <w:rPr>
          <w:sz w:val="28"/>
          <w:szCs w:val="28"/>
        </w:rPr>
        <w:t xml:space="preserve"> годов (далее - основные направления).</w:t>
      </w:r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5590">
        <w:rPr>
          <w:sz w:val="28"/>
          <w:szCs w:val="28"/>
        </w:rPr>
        <w:t>2. Администрация 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 при формировании местного бюджета  руководствовался  основными направлениями.</w:t>
      </w:r>
    </w:p>
    <w:p w:rsidR="002E3384" w:rsidRDefault="00EB5590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5590">
        <w:rPr>
          <w:sz w:val="28"/>
          <w:szCs w:val="28"/>
        </w:rPr>
        <w:t xml:space="preserve">3. Решение вступает в законную силу </w:t>
      </w:r>
      <w:r w:rsidR="002E3384">
        <w:rPr>
          <w:sz w:val="28"/>
          <w:szCs w:val="28"/>
        </w:rPr>
        <w:t>обнародования.</w:t>
      </w:r>
    </w:p>
    <w:p w:rsidR="00EB5590" w:rsidRPr="00EB5590" w:rsidRDefault="002E3384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4.Настоящее решение обнародовать на информационных стендах для обнародования, размещенных СДК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алыкча</w:t>
      </w:r>
      <w:proofErr w:type="spellEnd"/>
      <w:r>
        <w:rPr>
          <w:sz w:val="28"/>
          <w:szCs w:val="28"/>
        </w:rPr>
        <w:t xml:space="preserve">, СК </w:t>
      </w:r>
      <w:proofErr w:type="spellStart"/>
      <w:r>
        <w:rPr>
          <w:sz w:val="28"/>
          <w:szCs w:val="28"/>
        </w:rPr>
        <w:t>с.Коо</w:t>
      </w:r>
      <w:proofErr w:type="spellEnd"/>
      <w:r>
        <w:rPr>
          <w:sz w:val="28"/>
          <w:szCs w:val="28"/>
        </w:rPr>
        <w:t>.</w:t>
      </w:r>
    </w:p>
    <w:p w:rsidR="00EB5590" w:rsidRPr="00EB5590" w:rsidRDefault="00EB5590" w:rsidP="00EB55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5590">
        <w:rPr>
          <w:sz w:val="28"/>
          <w:szCs w:val="28"/>
        </w:rPr>
        <w:t xml:space="preserve">4.  </w:t>
      </w:r>
      <w:proofErr w:type="gramStart"/>
      <w:r w:rsidRPr="00EB5590">
        <w:rPr>
          <w:sz w:val="28"/>
          <w:szCs w:val="28"/>
        </w:rPr>
        <w:t>Контроль за</w:t>
      </w:r>
      <w:proofErr w:type="gramEnd"/>
      <w:r w:rsidRPr="00EB5590">
        <w:rPr>
          <w:sz w:val="28"/>
          <w:szCs w:val="28"/>
        </w:rPr>
        <w:t xml:space="preserve"> исполнением настоящего решения  возложить на главного бухгалтера МО «</w:t>
      </w:r>
      <w:proofErr w:type="spellStart"/>
      <w:r w:rsidRPr="00EB5590">
        <w:rPr>
          <w:sz w:val="28"/>
          <w:szCs w:val="28"/>
        </w:rPr>
        <w:t>Челушманское</w:t>
      </w:r>
      <w:proofErr w:type="spellEnd"/>
      <w:r w:rsidRPr="00EB5590">
        <w:rPr>
          <w:sz w:val="28"/>
          <w:szCs w:val="28"/>
        </w:rPr>
        <w:t xml:space="preserve"> сельское поселение» </w:t>
      </w:r>
      <w:proofErr w:type="spellStart"/>
      <w:r w:rsidRPr="00EB5590">
        <w:rPr>
          <w:sz w:val="28"/>
          <w:szCs w:val="28"/>
        </w:rPr>
        <w:t>Кыныракову</w:t>
      </w:r>
      <w:proofErr w:type="spellEnd"/>
      <w:r w:rsidRPr="00EB5590">
        <w:rPr>
          <w:sz w:val="28"/>
          <w:szCs w:val="28"/>
        </w:rPr>
        <w:t xml:space="preserve"> М.В.</w:t>
      </w:r>
    </w:p>
    <w:p w:rsidR="00EB5590" w:rsidRPr="00EB5590" w:rsidRDefault="00EB5590" w:rsidP="00EB5590">
      <w:pPr>
        <w:autoSpaceDE w:val="0"/>
        <w:autoSpaceDN w:val="0"/>
        <w:adjustRightInd w:val="0"/>
        <w:ind w:firstLine="540"/>
        <w:jc w:val="both"/>
      </w:pPr>
    </w:p>
    <w:p w:rsidR="00EB5590" w:rsidRPr="00EB5590" w:rsidRDefault="00EB5590" w:rsidP="00EB5590">
      <w:pPr>
        <w:autoSpaceDE w:val="0"/>
        <w:autoSpaceDN w:val="0"/>
        <w:adjustRightInd w:val="0"/>
        <w:ind w:firstLine="540"/>
        <w:jc w:val="both"/>
      </w:pPr>
    </w:p>
    <w:p w:rsidR="00EB5590" w:rsidRPr="00EB5590" w:rsidRDefault="00EB5590" w:rsidP="00EB5590">
      <w:pPr>
        <w:autoSpaceDE w:val="0"/>
        <w:autoSpaceDN w:val="0"/>
        <w:adjustRightInd w:val="0"/>
        <w:ind w:firstLine="540"/>
        <w:jc w:val="both"/>
      </w:pPr>
    </w:p>
    <w:p w:rsidR="00EB5590" w:rsidRPr="00EB5590" w:rsidRDefault="00EB5590" w:rsidP="00EB5590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EB5590">
        <w:rPr>
          <w:rFonts w:eastAsia="Arial Unicode MS"/>
          <w:sz w:val="28"/>
          <w:szCs w:val="28"/>
        </w:rPr>
        <w:t xml:space="preserve">Председатель Совета депутатов                               </w:t>
      </w:r>
      <w:r>
        <w:rPr>
          <w:rFonts w:eastAsia="Arial Unicode MS"/>
          <w:sz w:val="28"/>
          <w:szCs w:val="28"/>
        </w:rPr>
        <w:t xml:space="preserve">                   </w:t>
      </w:r>
      <w:proofErr w:type="spellStart"/>
      <w:r>
        <w:rPr>
          <w:rFonts w:eastAsia="Arial Unicode MS"/>
          <w:sz w:val="28"/>
          <w:szCs w:val="28"/>
        </w:rPr>
        <w:t>С.В.Кыныраков</w:t>
      </w:r>
      <w:proofErr w:type="spellEnd"/>
    </w:p>
    <w:p w:rsidR="00EB5590" w:rsidRPr="00EB5590" w:rsidRDefault="00EB5590" w:rsidP="00EB5590">
      <w:pPr>
        <w:jc w:val="both"/>
        <w:rPr>
          <w:sz w:val="28"/>
          <w:szCs w:val="28"/>
        </w:rPr>
      </w:pPr>
    </w:p>
    <w:p w:rsidR="00170CB4" w:rsidRPr="00170CB4" w:rsidRDefault="00170CB4" w:rsidP="00170CB4">
      <w:pPr>
        <w:autoSpaceDE w:val="0"/>
        <w:autoSpaceDN w:val="0"/>
        <w:adjustRightInd w:val="0"/>
        <w:rPr>
          <w:sz w:val="28"/>
          <w:szCs w:val="20"/>
          <w:lang w:eastAsia="en-US"/>
        </w:rPr>
      </w:pPr>
      <w:r w:rsidRPr="00170CB4">
        <w:rPr>
          <w:sz w:val="28"/>
          <w:szCs w:val="20"/>
          <w:lang w:eastAsia="en-US"/>
        </w:rPr>
        <w:t xml:space="preserve">           </w:t>
      </w:r>
    </w:p>
    <w:p w:rsidR="00170CB4" w:rsidRPr="00170CB4" w:rsidRDefault="00170CB4" w:rsidP="00170CB4">
      <w:pPr>
        <w:autoSpaceDE w:val="0"/>
        <w:autoSpaceDN w:val="0"/>
        <w:adjustRightInd w:val="0"/>
        <w:rPr>
          <w:sz w:val="28"/>
          <w:szCs w:val="20"/>
          <w:lang w:eastAsia="en-US"/>
        </w:rPr>
      </w:pPr>
    </w:p>
    <w:p w:rsidR="00170CB4" w:rsidRPr="00170CB4" w:rsidRDefault="00170CB4" w:rsidP="00170CB4">
      <w:pPr>
        <w:autoSpaceDE w:val="0"/>
        <w:autoSpaceDN w:val="0"/>
        <w:adjustRightInd w:val="0"/>
        <w:rPr>
          <w:sz w:val="28"/>
          <w:szCs w:val="20"/>
          <w:lang w:eastAsia="en-US"/>
        </w:rPr>
      </w:pPr>
    </w:p>
    <w:p w:rsidR="00170CB4" w:rsidRPr="00170CB4" w:rsidRDefault="00170CB4" w:rsidP="00170CB4">
      <w:pPr>
        <w:autoSpaceDE w:val="0"/>
        <w:autoSpaceDN w:val="0"/>
        <w:adjustRightInd w:val="0"/>
        <w:rPr>
          <w:sz w:val="28"/>
          <w:szCs w:val="20"/>
          <w:lang w:eastAsia="en-US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right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right"/>
        <w:rPr>
          <w:color w:val="000000"/>
        </w:rPr>
      </w:pPr>
      <w:r w:rsidRPr="00170CB4">
        <w:rPr>
          <w:color w:val="000000"/>
        </w:rPr>
        <w:t xml:space="preserve">Приложение </w:t>
      </w:r>
      <w:r w:rsidR="00ED1C4E">
        <w:rPr>
          <w:color w:val="000000"/>
        </w:rPr>
        <w:t>№1</w:t>
      </w:r>
    </w:p>
    <w:p w:rsidR="00170CB4" w:rsidRPr="00170CB4" w:rsidRDefault="00170CB4" w:rsidP="000E122C">
      <w:pPr>
        <w:autoSpaceDE w:val="0"/>
        <w:autoSpaceDN w:val="0"/>
        <w:adjustRightInd w:val="0"/>
        <w:jc w:val="right"/>
        <w:rPr>
          <w:color w:val="000000"/>
        </w:rPr>
      </w:pPr>
      <w:r w:rsidRPr="00170CB4">
        <w:rPr>
          <w:color w:val="000000"/>
        </w:rPr>
        <w:t xml:space="preserve">к </w:t>
      </w:r>
      <w:r w:rsidR="0070327D">
        <w:rPr>
          <w:color w:val="000000"/>
        </w:rPr>
        <w:t xml:space="preserve">Постановлению </w:t>
      </w:r>
      <w:r w:rsidR="000E122C">
        <w:rPr>
          <w:color w:val="000000"/>
        </w:rPr>
        <w:t xml:space="preserve"> МО «</w:t>
      </w:r>
      <w:proofErr w:type="spellStart"/>
      <w:r w:rsidR="000E122C">
        <w:rPr>
          <w:color w:val="000000"/>
        </w:rPr>
        <w:t>Челушманское</w:t>
      </w:r>
      <w:proofErr w:type="spellEnd"/>
      <w:r w:rsidR="000E122C">
        <w:rPr>
          <w:color w:val="000000"/>
        </w:rPr>
        <w:t xml:space="preserve"> сельское поселение»</w:t>
      </w:r>
    </w:p>
    <w:p w:rsidR="00170CB4" w:rsidRPr="00170CB4" w:rsidRDefault="00170CB4" w:rsidP="00170CB4">
      <w:pPr>
        <w:autoSpaceDE w:val="0"/>
        <w:autoSpaceDN w:val="0"/>
        <w:adjustRightInd w:val="0"/>
        <w:jc w:val="right"/>
        <w:rPr>
          <w:color w:val="000000"/>
        </w:rPr>
      </w:pPr>
      <w:r w:rsidRPr="00170CB4">
        <w:rPr>
          <w:color w:val="000000"/>
        </w:rPr>
        <w:t xml:space="preserve">от </w:t>
      </w:r>
      <w:r w:rsidR="000231A8">
        <w:rPr>
          <w:color w:val="000000"/>
        </w:rPr>
        <w:t>1</w:t>
      </w:r>
      <w:r w:rsidR="006C7289">
        <w:rPr>
          <w:color w:val="000000"/>
        </w:rPr>
        <w:t>0.11.2020</w:t>
      </w:r>
      <w:r w:rsidRPr="00170CB4">
        <w:rPr>
          <w:color w:val="000000"/>
        </w:rPr>
        <w:t xml:space="preserve"> года N </w:t>
      </w:r>
      <w:r w:rsidR="000E122C">
        <w:rPr>
          <w:color w:val="000000"/>
        </w:rPr>
        <w:t>1-3/11</w:t>
      </w: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ОСНОВНЫЕ НАПРАВЛЕНИЯ</w:t>
      </w: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БЮДЖЕТНОЙ И НАЛОГОВОЙ ПОЛИТИКИ</w:t>
      </w:r>
    </w:p>
    <w:p w:rsidR="00170CB4" w:rsidRPr="00170CB4" w:rsidRDefault="000E122C" w:rsidP="00170CB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МО «ЧЕЛУШМАНСКОЕ СЕЛЬСКОЕ ПОСЕЛЕНИЕ»</w:t>
      </w:r>
      <w:r w:rsidR="0070327D">
        <w:rPr>
          <w:color w:val="000000"/>
        </w:rPr>
        <w:t xml:space="preserve"> </w:t>
      </w:r>
      <w:bookmarkStart w:id="0" w:name="_GoBack"/>
      <w:bookmarkEnd w:id="0"/>
      <w:r w:rsidR="006C7289">
        <w:rPr>
          <w:color w:val="000000"/>
        </w:rPr>
        <w:t>НА 2021-2023</w:t>
      </w:r>
      <w:r w:rsidR="00170CB4" w:rsidRPr="00170CB4">
        <w:rPr>
          <w:color w:val="000000"/>
        </w:rPr>
        <w:t xml:space="preserve"> ГОДЫ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1. ОБЩИЕ ПОЛОЖЕНИЯ</w:t>
      </w: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Основные направления бюджетной и налоговой политики </w:t>
      </w:r>
      <w:r w:rsidR="00CC4E3B">
        <w:rPr>
          <w:color w:val="000000"/>
        </w:rPr>
        <w:t>МО «</w:t>
      </w:r>
      <w:proofErr w:type="spellStart"/>
      <w:r w:rsidR="00CC4E3B">
        <w:rPr>
          <w:color w:val="000000"/>
        </w:rPr>
        <w:t>Челушманское</w:t>
      </w:r>
      <w:proofErr w:type="spellEnd"/>
      <w:r w:rsidR="00CC4E3B">
        <w:rPr>
          <w:color w:val="000000"/>
        </w:rPr>
        <w:t xml:space="preserve"> сельское поселение»</w:t>
      </w:r>
      <w:r w:rsidR="008D5948">
        <w:rPr>
          <w:color w:val="000000"/>
        </w:rPr>
        <w:t xml:space="preserve"> на 2021-2023</w:t>
      </w:r>
      <w:r w:rsidRPr="00170CB4">
        <w:rPr>
          <w:color w:val="000000"/>
        </w:rPr>
        <w:t xml:space="preserve"> годы разработаны с учетом итогов реализации бюд</w:t>
      </w:r>
      <w:r w:rsidR="008D5948">
        <w:rPr>
          <w:color w:val="000000"/>
        </w:rPr>
        <w:t>жетной политики в период до 2023</w:t>
      </w:r>
      <w:r w:rsidRPr="00170CB4">
        <w:rPr>
          <w:color w:val="000000"/>
        </w:rPr>
        <w:t xml:space="preserve"> года.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170CB4">
        <w:rPr>
          <w:color w:val="000000"/>
        </w:rPr>
        <w:t>2. ОСНОВНЫЕ ЗАДАЧИ БЮДЖЕТНОЙ И НАЛОГОВОЙ ПОЛИТИКИ</w:t>
      </w:r>
    </w:p>
    <w:p w:rsidR="00170CB4" w:rsidRPr="00170CB4" w:rsidRDefault="008D5948" w:rsidP="00170CB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НА 2021-2023</w:t>
      </w:r>
      <w:r w:rsidR="00170CB4" w:rsidRPr="00170CB4">
        <w:rPr>
          <w:color w:val="000000"/>
        </w:rPr>
        <w:t xml:space="preserve"> ГОДЫ 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widowControl w:val="0"/>
        <w:suppressAutoHyphens/>
        <w:autoSpaceDE w:val="0"/>
        <w:ind w:firstLine="300"/>
        <w:jc w:val="both"/>
        <w:rPr>
          <w:color w:val="000000"/>
          <w:lang w:eastAsia="en-US" w:bidi="en-US"/>
        </w:rPr>
      </w:pPr>
      <w:r w:rsidRPr="00170CB4">
        <w:rPr>
          <w:color w:val="000000"/>
          <w:lang w:eastAsia="en-US" w:bidi="en-US"/>
        </w:rPr>
        <w:t xml:space="preserve">Основной задачей бюджетной и налоговой политики  </w:t>
      </w:r>
      <w:r w:rsidR="00CC4E3B">
        <w:rPr>
          <w:color w:val="000000"/>
          <w:lang w:eastAsia="en-US" w:bidi="en-US"/>
        </w:rPr>
        <w:t>МО «</w:t>
      </w:r>
      <w:proofErr w:type="spellStart"/>
      <w:r w:rsidR="00CC4E3B">
        <w:rPr>
          <w:color w:val="000000"/>
          <w:lang w:eastAsia="en-US" w:bidi="en-US"/>
        </w:rPr>
        <w:t>Челушманское</w:t>
      </w:r>
      <w:proofErr w:type="spellEnd"/>
      <w:r w:rsidR="00CC4E3B">
        <w:rPr>
          <w:color w:val="000000"/>
          <w:lang w:eastAsia="en-US" w:bidi="en-US"/>
        </w:rPr>
        <w:t xml:space="preserve"> сельское поселение»</w:t>
      </w:r>
      <w:r w:rsidR="008D5948">
        <w:rPr>
          <w:color w:val="000000"/>
          <w:lang w:eastAsia="en-US" w:bidi="en-US"/>
        </w:rPr>
        <w:t xml:space="preserve"> на 2021</w:t>
      </w:r>
      <w:r w:rsidRPr="00170CB4">
        <w:rPr>
          <w:color w:val="000000"/>
          <w:lang w:eastAsia="en-US" w:bidi="en-US"/>
        </w:rPr>
        <w:t xml:space="preserve"> год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1D1D1D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 w:rsidRPr="00170CB4">
        <w:rPr>
          <w:color w:val="000000"/>
        </w:rPr>
        <w:t>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1D1D1D"/>
        </w:rPr>
        <w:t>Бюджет должен исполняться на базе муниципальных программ</w:t>
      </w:r>
      <w:r w:rsidRPr="00170CB4">
        <w:rPr>
          <w:color w:val="000000"/>
        </w:rPr>
        <w:t>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1D1D1D"/>
        </w:rPr>
        <w:t>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</w:t>
      </w:r>
      <w:r w:rsidRPr="00170CB4">
        <w:rPr>
          <w:color w:val="000000"/>
        </w:rPr>
        <w:t>-экономической политики государства;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000000"/>
        </w:rPr>
        <w:t>Повышение качества предоставляемых населению муниципальных услуг;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000000"/>
        </w:rPr>
        <w:t>Обеспечение макроэкономической стабильности и бюджетной устойчивости;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000000"/>
        </w:rPr>
        <w:t>Повышение предпринимательской активности;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000000"/>
        </w:rPr>
        <w:t>Обеспечить прозрачность и открытость бюджета и бюджетного процесса для общества;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rPr>
          <w:color w:val="1D1D1D"/>
        </w:rPr>
        <w:t>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</w:t>
      </w:r>
      <w:r w:rsidRPr="00170CB4">
        <w:rPr>
          <w:color w:val="000000"/>
        </w:rPr>
        <w:t>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>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</w:t>
      </w:r>
      <w:r w:rsidRPr="00170CB4">
        <w:rPr>
          <w:color w:val="000000"/>
        </w:rPr>
        <w:t>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 xml:space="preserve">Эффективное использование налогового потенциала </w:t>
      </w:r>
      <w:r w:rsidR="00CC4E3B">
        <w:t>МО «</w:t>
      </w:r>
      <w:proofErr w:type="spellStart"/>
      <w:r w:rsidR="00CC4E3B">
        <w:t>Челушманское</w:t>
      </w:r>
      <w:proofErr w:type="spellEnd"/>
      <w:r w:rsidR="00CC4E3B">
        <w:t xml:space="preserve"> сельское поселение»</w:t>
      </w:r>
      <w:r w:rsidRPr="00170CB4">
        <w:t xml:space="preserve">, создание условий для развития </w:t>
      </w:r>
      <w:r w:rsidRPr="00170CB4">
        <w:lastRenderedPageBreak/>
        <w:t>экономики, осуществление поддержки центров генерации дополнительных налоговых платежей (точек роста);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>Оптимизация существующей системы налоговых льгот (налоговых расходов). Принятие решений по предоставлению налоговых льгот с учетом бюджетной и социальной эффективности;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>Сохранение и развитие необходимой социальной инфраструктуры, направление бюджетных инвестиций на завершение строительства объектов высокой степени готовности;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 xml:space="preserve">Оптимизация и повышение эффективности бюджетных расходов на основе принципов  бюджетирования,  </w:t>
      </w:r>
      <w:proofErr w:type="gramStart"/>
      <w:r w:rsidRPr="00170CB4">
        <w:t>ориентированного</w:t>
      </w:r>
      <w:proofErr w:type="gramEnd"/>
      <w:r w:rsidRPr="00170CB4">
        <w:t xml:space="preserve"> на результат.</w:t>
      </w:r>
    </w:p>
    <w:p w:rsidR="00170CB4" w:rsidRPr="00170CB4" w:rsidRDefault="00170CB4" w:rsidP="00170CB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70CB4">
        <w:t xml:space="preserve"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задач, поставленных в указах 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Pr="00170CB4">
          <w:t>2012 г</w:t>
        </w:r>
      </w:smartTag>
      <w:r w:rsidRPr="00170CB4">
        <w:t>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2.1. Основные направления бюджетной и налоговой политики</w:t>
      </w:r>
    </w:p>
    <w:p w:rsidR="00170CB4" w:rsidRPr="00170CB4" w:rsidRDefault="008D5948" w:rsidP="00170CB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на 2021</w:t>
      </w:r>
      <w:r w:rsidR="004B046B">
        <w:rPr>
          <w:color w:val="000000"/>
        </w:rPr>
        <w:t>-202</w:t>
      </w:r>
      <w:r>
        <w:rPr>
          <w:color w:val="000000"/>
        </w:rPr>
        <w:t>3</w:t>
      </w:r>
      <w:r w:rsidR="00170CB4" w:rsidRPr="00170CB4">
        <w:rPr>
          <w:color w:val="000000"/>
        </w:rPr>
        <w:t xml:space="preserve"> годы в области формирования и исполнения</w:t>
      </w: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доходов бюджета поселения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2.1.1. 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Федерации, Республики Алтай и нормативными правовыми актами органов местного самоуправления по вопросам установления местных налогов и сборов.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2.1.2. </w:t>
      </w:r>
      <w:r w:rsidRPr="00170CB4">
        <w:t>Основными направлениями бюджетной политики в сфере управления доходами и финансовыми резервами должны стать</w:t>
      </w:r>
      <w:r w:rsidRPr="00170CB4">
        <w:rPr>
          <w:color w:val="000000"/>
        </w:rPr>
        <w:t>: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 Мобилизация резервов и проведение работы по повышению доходов местного бюджета, в том числе за счет</w:t>
      </w:r>
      <w:r w:rsidRPr="00170CB4">
        <w:rPr>
          <w:color w:val="1D1D1D"/>
        </w:rPr>
        <w:t xml:space="preserve"> улучшения администрирования уже существующих налогов;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 Повышение ответственности по контролю за полным и своевременным поступлением доходов в местный бюджет;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 xml:space="preserve"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</w:t>
      </w:r>
      <w:proofErr w:type="gramStart"/>
      <w:r w:rsidRPr="00170CB4">
        <w:t>к</w:t>
      </w:r>
      <w:proofErr w:type="gramEnd"/>
      <w:r w:rsidRPr="00170CB4">
        <w:t xml:space="preserve"> рыночным;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 Налоговое стимулирование инновационной деятельности, модернизации экономики и развития человеческого капитала;</w:t>
      </w:r>
    </w:p>
    <w:p w:rsidR="00170CB4" w:rsidRPr="00170CB4" w:rsidRDefault="00170CB4" w:rsidP="00170CB4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170CB4">
        <w:t>- Мониторинг эффективности налоговых льгот и их оптимизация, в том числе отмена (не предоставление) налоговых льгот в случае низкой бюджетной и социально-экономической эффективности;</w:t>
      </w:r>
    </w:p>
    <w:p w:rsidR="00170CB4" w:rsidRPr="00170CB4" w:rsidRDefault="00170CB4" w:rsidP="00170CB4">
      <w:pPr>
        <w:tabs>
          <w:tab w:val="left" w:pos="399"/>
          <w:tab w:val="left" w:pos="969"/>
          <w:tab w:val="left" w:pos="1140"/>
        </w:tabs>
        <w:ind w:firstLine="567"/>
        <w:jc w:val="both"/>
      </w:pPr>
      <w:r w:rsidRPr="00170CB4">
        <w:t xml:space="preserve">- Реализация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бюджета. </w:t>
      </w:r>
    </w:p>
    <w:p w:rsidR="00170CB4" w:rsidRPr="00170CB4" w:rsidRDefault="00170CB4" w:rsidP="00170CB4">
      <w:pPr>
        <w:tabs>
          <w:tab w:val="left" w:pos="399"/>
          <w:tab w:val="left" w:pos="969"/>
          <w:tab w:val="left" w:pos="1140"/>
        </w:tabs>
        <w:ind w:firstLine="567"/>
        <w:jc w:val="both"/>
      </w:pPr>
      <w:r w:rsidRPr="00170CB4">
        <w:t>- Проведение целенаправленной финансовой политики последовательного снижения бюджетного дефицита.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2.2. Основные направления бюджетной политики в области</w:t>
      </w: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формирования и исполнения расходов местного бюджета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2.2.2. Приоритетными направлениями расходов при формиров</w:t>
      </w:r>
      <w:r w:rsidR="000231A8">
        <w:rPr>
          <w:color w:val="000000"/>
        </w:rPr>
        <w:t>ании и исполнении бюджета на 2020</w:t>
      </w:r>
      <w:r w:rsidRPr="00170CB4">
        <w:rPr>
          <w:color w:val="000000"/>
        </w:rPr>
        <w:t xml:space="preserve"> год определить расходы, обеспечивающие социальную стабильность в поселении: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 расходы на оплату труда;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 - расходы на оплату коммунальных услуг;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мероприятия по подготовке к зиме.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  - недопущения образования несанкционированной кредиторской и дебиторской задолженности казенных учреждений;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</w:pPr>
      <w:r w:rsidRPr="00170CB4"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</w:pPr>
      <w:r w:rsidRPr="00170CB4">
        <w:rPr>
          <w:color w:val="000000"/>
        </w:rPr>
        <w:t xml:space="preserve">2.2.4. </w:t>
      </w:r>
      <w:r w:rsidRPr="00170CB4">
        <w:t>Основными направлениями бюджетной политики в сфере управления расходами должны стать:</w:t>
      </w:r>
    </w:p>
    <w:p w:rsidR="00170CB4" w:rsidRPr="00170CB4" w:rsidRDefault="00170CB4" w:rsidP="00170CB4">
      <w:pPr>
        <w:tabs>
          <w:tab w:val="num" w:pos="1134"/>
        </w:tabs>
        <w:ind w:firstLine="567"/>
        <w:jc w:val="both"/>
      </w:pPr>
      <w:r w:rsidRPr="00170CB4">
        <w:t>-   Сохранение преемственности приоритетов, определенных в предыдущие годы;</w:t>
      </w:r>
    </w:p>
    <w:p w:rsidR="00170CB4" w:rsidRPr="00170CB4" w:rsidRDefault="00170CB4" w:rsidP="00170CB4">
      <w:pPr>
        <w:tabs>
          <w:tab w:val="num" w:pos="1134"/>
        </w:tabs>
        <w:ind w:firstLine="567"/>
        <w:jc w:val="both"/>
      </w:pPr>
      <w:r w:rsidRPr="00170CB4"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 xml:space="preserve">- Сохранение подходов к формированию расходов на оплату труда муниципальных  служащих с учетом требований действующего законодательства;   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 Взвешенный подход к увеличению расходов на оплату труда работников муниципальных учреждений с учетом возможностей местного бюджета, обеспечение финансовыми ресурсами поэтапного введения новой системы оплаты труда;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 Переход на «эффективный контракт»;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Формирование реальных сроков реализации и объемов финансового обеспечения заявленных программ;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Формирование системы мониторинга эффективности бюджетных расходов в разрезе муниципальных услуг;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lastRenderedPageBreak/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170CB4" w:rsidRPr="00170CB4" w:rsidRDefault="00170CB4" w:rsidP="00170CB4">
      <w:pPr>
        <w:tabs>
          <w:tab w:val="num" w:pos="1026"/>
          <w:tab w:val="num" w:pos="1134"/>
        </w:tabs>
        <w:ind w:firstLine="567"/>
        <w:jc w:val="both"/>
      </w:pPr>
      <w:r w:rsidRPr="00170CB4"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170CB4" w:rsidRPr="00170CB4" w:rsidRDefault="00170CB4" w:rsidP="00170CB4">
      <w:pPr>
        <w:tabs>
          <w:tab w:val="num" w:pos="1134"/>
        </w:tabs>
        <w:ind w:firstLine="567"/>
        <w:jc w:val="both"/>
      </w:pPr>
      <w:r w:rsidRPr="00170CB4">
        <w:t xml:space="preserve">-  Совершенствование механизмов </w:t>
      </w:r>
      <w:proofErr w:type="gramStart"/>
      <w:r w:rsidRPr="00170CB4">
        <w:t>контроля за</w:t>
      </w:r>
      <w:proofErr w:type="gramEnd"/>
      <w:r w:rsidRPr="00170CB4">
        <w:t xml:space="preserve"> исполнением муниципальных заданий;</w:t>
      </w:r>
    </w:p>
    <w:p w:rsidR="00170CB4" w:rsidRPr="00170CB4" w:rsidRDefault="00170CB4" w:rsidP="00170CB4">
      <w:pPr>
        <w:tabs>
          <w:tab w:val="num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70CB4"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2.3. Основные принципы формирования местного бюджета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2.3.1. Форм</w:t>
      </w:r>
      <w:r w:rsidR="00482692">
        <w:rPr>
          <w:color w:val="000000"/>
        </w:rPr>
        <w:t>и</w:t>
      </w:r>
      <w:r w:rsidR="008D5948">
        <w:rPr>
          <w:color w:val="000000"/>
        </w:rPr>
        <w:t>рование местного бюджета на 2021</w:t>
      </w:r>
      <w:r w:rsidRPr="00170CB4">
        <w:rPr>
          <w:color w:val="000000"/>
        </w:rPr>
        <w:t xml:space="preserve"> год осуществляется строго в соответствии с требованиями Бюджетного кодекса Российской Федерации.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2.3.2. Местный бюджет формируется на основе прогноза социально-экономического развития  </w:t>
      </w:r>
      <w:r w:rsidR="00CC4E3B">
        <w:rPr>
          <w:color w:val="000000"/>
        </w:rPr>
        <w:t>МО «</w:t>
      </w:r>
      <w:proofErr w:type="spellStart"/>
      <w:r w:rsidR="00CC4E3B">
        <w:rPr>
          <w:color w:val="000000"/>
        </w:rPr>
        <w:t>Челушманское</w:t>
      </w:r>
      <w:proofErr w:type="spellEnd"/>
      <w:r w:rsidR="00CC4E3B">
        <w:rPr>
          <w:color w:val="000000"/>
        </w:rPr>
        <w:t xml:space="preserve"> сельское поселение»</w:t>
      </w:r>
      <w:r w:rsidR="008D5948">
        <w:rPr>
          <w:color w:val="000000"/>
        </w:rPr>
        <w:t xml:space="preserve"> на 2021-2023</w:t>
      </w:r>
      <w:r w:rsidRPr="00170CB4">
        <w:rPr>
          <w:color w:val="000000"/>
        </w:rPr>
        <w:t xml:space="preserve"> годы.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2.3.3. 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</w:t>
      </w:r>
      <w:r w:rsidR="008D5948">
        <w:rPr>
          <w:color w:val="000000"/>
        </w:rPr>
        <w:t>ции и Законами Республики Алтай</w:t>
      </w:r>
      <w:r w:rsidRPr="00170CB4">
        <w:rPr>
          <w:color w:val="000000"/>
        </w:rPr>
        <w:t>. В доходную часть бюджета также включаются доходы, полученные</w:t>
      </w:r>
      <w:r w:rsidR="00354BA7">
        <w:rPr>
          <w:color w:val="000000"/>
        </w:rPr>
        <w:t xml:space="preserve"> от</w:t>
      </w:r>
      <w:r w:rsidRPr="00170CB4">
        <w:rPr>
          <w:color w:val="000000"/>
        </w:rPr>
        <w:t xml:space="preserve"> оказания платных услуг.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2.3.5. Резервный фонд администрации </w:t>
      </w:r>
      <w:r w:rsidR="00CC4E3B">
        <w:rPr>
          <w:color w:val="000000"/>
        </w:rPr>
        <w:t>МО «</w:t>
      </w:r>
      <w:proofErr w:type="spellStart"/>
      <w:r w:rsidR="00CC4E3B">
        <w:rPr>
          <w:color w:val="000000"/>
        </w:rPr>
        <w:t>Челушманское</w:t>
      </w:r>
      <w:proofErr w:type="spellEnd"/>
      <w:r w:rsidR="00CC4E3B">
        <w:rPr>
          <w:color w:val="000000"/>
        </w:rPr>
        <w:t xml:space="preserve"> сельское поселение»</w:t>
      </w:r>
      <w:r w:rsidRPr="00170CB4">
        <w:rPr>
          <w:color w:val="000000"/>
        </w:rPr>
        <w:t xml:space="preserve"> (расходы на проведение аварийно-восстановительных работ по ликвидации последствий стихийных бедствий и других чрезвычайных ситуаций) формируется в объеме не более 1% от расходной части местного бюджета.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 xml:space="preserve"> 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3. ПРИОРИТЕТНЫЕ НАПРАВЛЕНИЯ ИНВЕСТИЦИОННОЙ ПОЛИТИКИ</w:t>
      </w:r>
    </w:p>
    <w:p w:rsidR="00170CB4" w:rsidRPr="00170CB4" w:rsidRDefault="0026229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МО «ЧЕЛУШМАНСКОЕ СЕЛЬСКОЕ ПОСЕЛЕНИЕ»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   реконструкция и капитальный ремонт улично-дорожной сети поселения;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   реализация приоритетных национальных проектов;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развитие объектов инфраструктуры поселения (тепло- и водоснабжение, коммуникации и др.).</w:t>
      </w:r>
    </w:p>
    <w:p w:rsidR="00170CB4" w:rsidRPr="00170CB4" w:rsidRDefault="00170CB4" w:rsidP="00170CB4">
      <w:pPr>
        <w:autoSpaceDE w:val="0"/>
        <w:autoSpaceDN w:val="0"/>
        <w:adjustRightInd w:val="0"/>
        <w:rPr>
          <w:color w:val="000000"/>
        </w:rPr>
      </w:pPr>
    </w:p>
    <w:p w:rsidR="00170CB4" w:rsidRPr="00170CB4" w:rsidRDefault="00170CB4" w:rsidP="00170CB4">
      <w:pPr>
        <w:autoSpaceDE w:val="0"/>
        <w:autoSpaceDN w:val="0"/>
        <w:adjustRightInd w:val="0"/>
        <w:jc w:val="center"/>
        <w:rPr>
          <w:color w:val="000000"/>
        </w:rPr>
      </w:pPr>
      <w:r w:rsidRPr="00170CB4">
        <w:rPr>
          <w:color w:val="000000"/>
        </w:rPr>
        <w:t>4. ДЕФИЦИТ БЮДЖЕТА И ИСТОЧНИКИ ЕГО ПОКРЫТИЯ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70CB4" w:rsidRPr="00170CB4" w:rsidRDefault="00170CB4" w:rsidP="00170CB4">
      <w:pPr>
        <w:ind w:firstLine="540"/>
        <w:jc w:val="both"/>
      </w:pPr>
      <w:r w:rsidRPr="00170CB4">
        <w:rPr>
          <w:color w:val="000000"/>
        </w:rPr>
        <w:t xml:space="preserve">4.1. Планируемый </w:t>
      </w:r>
      <w:r w:rsidR="00482692">
        <w:rPr>
          <w:color w:val="000000"/>
        </w:rPr>
        <w:t>д</w:t>
      </w:r>
      <w:r w:rsidR="009E3F7F">
        <w:rPr>
          <w:color w:val="000000"/>
        </w:rPr>
        <w:t>ефицит бюджета поселения на 2021</w:t>
      </w:r>
      <w:r w:rsidRPr="00170CB4">
        <w:rPr>
          <w:color w:val="000000"/>
        </w:rPr>
        <w:t>-20</w:t>
      </w:r>
      <w:r w:rsidR="009E3F7F">
        <w:rPr>
          <w:color w:val="000000"/>
        </w:rPr>
        <w:t>23</w:t>
      </w:r>
      <w:r w:rsidRPr="00170CB4">
        <w:rPr>
          <w:color w:val="000000"/>
        </w:rPr>
        <w:t xml:space="preserve"> годы не может превышать 7,5% </w:t>
      </w:r>
      <w:r w:rsidRPr="00170CB4">
        <w:rPr>
          <w:color w:val="22272F"/>
          <w:sz w:val="23"/>
          <w:szCs w:val="23"/>
          <w:shd w:val="clear" w:color="auto" w:fill="FFFFFF"/>
        </w:rPr>
        <w:t> </w:t>
      </w:r>
      <w:r w:rsidRPr="00170CB4">
        <w:rPr>
          <w:color w:val="000000"/>
          <w:shd w:val="clear" w:color="auto" w:fill="FFFFFF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170CB4">
        <w:rPr>
          <w:color w:val="000000"/>
        </w:rPr>
        <w:t xml:space="preserve"> </w:t>
      </w:r>
      <w:bookmarkStart w:id="1" w:name="sub_920133"/>
      <w:proofErr w:type="gramStart"/>
      <w:r w:rsidRPr="00170CB4"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bookmarkEnd w:id="1"/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lastRenderedPageBreak/>
        <w:t xml:space="preserve">4.2. Источниками финансирования дефицита бюджета могут быть: 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кредиты, полученные от кредитных организаций;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бюджетные кредиты, полученные от бюджетов других уровней бюджетной системы РФ;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поступления от продажи имущества, находящегося в муниципальной собственности (поступления от продажи земельных участков);</w:t>
      </w:r>
    </w:p>
    <w:p w:rsidR="00170CB4" w:rsidRPr="00170CB4" w:rsidRDefault="00170CB4" w:rsidP="00170CB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70CB4">
        <w:rPr>
          <w:color w:val="000000"/>
        </w:rPr>
        <w:t>- изменение остатков средств на едином счете  бюджета поселения.</w:t>
      </w:r>
    </w:p>
    <w:p w:rsidR="00170CB4" w:rsidRPr="00170CB4" w:rsidRDefault="00170CB4" w:rsidP="00170CB4">
      <w:pPr>
        <w:autoSpaceDE w:val="0"/>
        <w:autoSpaceDN w:val="0"/>
        <w:adjustRightInd w:val="0"/>
        <w:jc w:val="right"/>
        <w:rPr>
          <w:color w:val="000000"/>
        </w:rPr>
      </w:pPr>
    </w:p>
    <w:p w:rsidR="00C34229" w:rsidRPr="00170CB4" w:rsidRDefault="00C34229" w:rsidP="00C34229">
      <w:pPr>
        <w:autoSpaceDE w:val="0"/>
        <w:autoSpaceDN w:val="0"/>
        <w:adjustRightInd w:val="0"/>
      </w:pPr>
    </w:p>
    <w:p w:rsidR="00170CB4" w:rsidRPr="00170CB4" w:rsidRDefault="00170CB4" w:rsidP="00170CB4">
      <w:pPr>
        <w:autoSpaceDE w:val="0"/>
        <w:autoSpaceDN w:val="0"/>
        <w:adjustRightInd w:val="0"/>
        <w:rPr>
          <w:b/>
          <w:bCs/>
          <w:color w:val="000000"/>
        </w:rPr>
      </w:pPr>
      <w:r w:rsidRPr="00170CB4">
        <w:tab/>
      </w:r>
      <w:r w:rsidRPr="00170CB4">
        <w:rPr>
          <w:rFonts w:ascii="Arial" w:hAnsi="Arial" w:cs="Arial"/>
        </w:rPr>
        <w:tab/>
      </w:r>
      <w:r w:rsidRPr="00170CB4">
        <w:rPr>
          <w:rFonts w:ascii="Arial" w:hAnsi="Arial" w:cs="Arial"/>
        </w:rPr>
        <w:tab/>
      </w:r>
      <w:r w:rsidRPr="00170CB4">
        <w:rPr>
          <w:rFonts w:ascii="Arial" w:hAnsi="Arial" w:cs="Arial"/>
        </w:rPr>
        <w:tab/>
      </w:r>
    </w:p>
    <w:p w:rsidR="00170CB4" w:rsidRPr="00170CB4" w:rsidRDefault="00170CB4" w:rsidP="00170CB4">
      <w:pPr>
        <w:rPr>
          <w:b/>
        </w:rPr>
      </w:pPr>
    </w:p>
    <w:p w:rsidR="002A1C35" w:rsidRDefault="002A1C35"/>
    <w:sectPr w:rsidR="002A1C35" w:rsidSect="002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87B49"/>
    <w:multiLevelType w:val="hybridMultilevel"/>
    <w:tmpl w:val="ED402FAC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4B5"/>
    <w:rsid w:val="000231A8"/>
    <w:rsid w:val="000231E5"/>
    <w:rsid w:val="0008579E"/>
    <w:rsid w:val="000A1E62"/>
    <w:rsid w:val="000E122C"/>
    <w:rsid w:val="00170CB4"/>
    <w:rsid w:val="001B7382"/>
    <w:rsid w:val="001C4E58"/>
    <w:rsid w:val="00244E0E"/>
    <w:rsid w:val="00262294"/>
    <w:rsid w:val="002A1C35"/>
    <w:rsid w:val="002E3384"/>
    <w:rsid w:val="00354BA7"/>
    <w:rsid w:val="00365C5C"/>
    <w:rsid w:val="00482692"/>
    <w:rsid w:val="004B046B"/>
    <w:rsid w:val="004C24B5"/>
    <w:rsid w:val="004E4A56"/>
    <w:rsid w:val="005277C1"/>
    <w:rsid w:val="005E2611"/>
    <w:rsid w:val="00696388"/>
    <w:rsid w:val="006C7289"/>
    <w:rsid w:val="006F1ACB"/>
    <w:rsid w:val="0070327D"/>
    <w:rsid w:val="007A13E8"/>
    <w:rsid w:val="007E0FA9"/>
    <w:rsid w:val="00800791"/>
    <w:rsid w:val="00862653"/>
    <w:rsid w:val="00893FD2"/>
    <w:rsid w:val="008D5948"/>
    <w:rsid w:val="009707AC"/>
    <w:rsid w:val="009E3F7F"/>
    <w:rsid w:val="00B34F02"/>
    <w:rsid w:val="00B54494"/>
    <w:rsid w:val="00BA28E1"/>
    <w:rsid w:val="00BB139C"/>
    <w:rsid w:val="00BB55F9"/>
    <w:rsid w:val="00C34229"/>
    <w:rsid w:val="00CC4E3B"/>
    <w:rsid w:val="00E37133"/>
    <w:rsid w:val="00EB5590"/>
    <w:rsid w:val="00ED1C4E"/>
    <w:rsid w:val="00EE0575"/>
    <w:rsid w:val="00F4111D"/>
    <w:rsid w:val="00F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dcterms:created xsi:type="dcterms:W3CDTF">2016-09-08T05:30:00Z</dcterms:created>
  <dcterms:modified xsi:type="dcterms:W3CDTF">2021-05-13T08:48:00Z</dcterms:modified>
</cp:coreProperties>
</file>